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F" w:rsidRDefault="00E954BF" w:rsidP="00E954B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059305" cy="938530"/>
            <wp:effectExtent l="0" t="0" r="0" b="0"/>
            <wp:docPr id="1" name="Immagine 1" descr="as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BF" w:rsidRDefault="00E954BF" w:rsidP="00E954BF">
      <w:pPr>
        <w:spacing w:after="0" w:line="240" w:lineRule="auto"/>
        <w:rPr>
          <w:sz w:val="32"/>
          <w:szCs w:val="32"/>
        </w:rPr>
      </w:pPr>
    </w:p>
    <w:p w:rsidR="00E954BF" w:rsidRDefault="00E954BF" w:rsidP="00E954BF">
      <w:pPr>
        <w:spacing w:after="0" w:line="240" w:lineRule="auto"/>
        <w:rPr>
          <w:sz w:val="32"/>
          <w:szCs w:val="32"/>
        </w:rPr>
      </w:pPr>
    </w:p>
    <w:p w:rsidR="00E954BF" w:rsidRDefault="00E954BF" w:rsidP="00E954BF">
      <w:pPr>
        <w:spacing w:after="0" w:line="240" w:lineRule="auto"/>
        <w:rPr>
          <w:sz w:val="32"/>
          <w:szCs w:val="32"/>
        </w:rPr>
      </w:pPr>
    </w:p>
    <w:p w:rsidR="000326EA" w:rsidRPr="00225D5C" w:rsidRDefault="007951CD" w:rsidP="00513A26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0A2C3D" w:rsidRPr="00E954BF">
        <w:rPr>
          <w:rFonts w:cstheme="minorHAnsi"/>
          <w:sz w:val="32"/>
          <w:szCs w:val="32"/>
        </w:rPr>
        <w:t xml:space="preserve">a </w:t>
      </w:r>
      <w:proofErr w:type="gramStart"/>
      <w:r w:rsidR="000A2C3D" w:rsidRPr="00E954BF">
        <w:rPr>
          <w:rFonts w:cstheme="minorHAnsi"/>
          <w:sz w:val="32"/>
          <w:szCs w:val="32"/>
        </w:rPr>
        <w:t>tutt’Italia</w:t>
      </w:r>
      <w:proofErr w:type="gramEnd"/>
      <w:r w:rsidR="000A2C3D" w:rsidRPr="00E954BF">
        <w:rPr>
          <w:rFonts w:cstheme="minorHAnsi"/>
          <w:sz w:val="32"/>
          <w:szCs w:val="32"/>
        </w:rPr>
        <w:t xml:space="preserve"> riceviamo segnalazioni di Sindaci raggiunti da raccomandate ISTAT che contestano la violazione dell’art. 7 del D.lgs. 322/1989 per aver </w:t>
      </w:r>
      <w:r w:rsidR="000A2C3D" w:rsidRPr="00E954BF">
        <w:rPr>
          <w:rFonts w:cstheme="minorHAnsi"/>
          <w:i/>
          <w:sz w:val="32"/>
          <w:szCs w:val="32"/>
        </w:rPr>
        <w:t>omesso di fornire i dati e le notizie richieste sulla rilevazione statistica sui permessi a costruire</w:t>
      </w:r>
      <w:r w:rsidR="000A2C3D" w:rsidRPr="00E954BF">
        <w:rPr>
          <w:rFonts w:cstheme="minorHAnsi"/>
          <w:sz w:val="32"/>
          <w:szCs w:val="32"/>
        </w:rPr>
        <w:t>.</w:t>
      </w:r>
      <w:r w:rsidR="000076C9" w:rsidRPr="00E954BF">
        <w:rPr>
          <w:rFonts w:cstheme="minorHAnsi"/>
          <w:sz w:val="32"/>
          <w:szCs w:val="32"/>
        </w:rPr>
        <w:t xml:space="preserve"> </w:t>
      </w:r>
      <w:r w:rsidR="008C21F7" w:rsidRPr="00E954BF">
        <w:rPr>
          <w:rFonts w:cstheme="minorHAnsi"/>
          <w:sz w:val="32"/>
          <w:szCs w:val="32"/>
        </w:rPr>
        <w:t xml:space="preserve">La norma </w:t>
      </w:r>
      <w:r w:rsidR="00AA48D1" w:rsidRPr="00E954BF">
        <w:rPr>
          <w:rFonts w:cstheme="minorHAnsi"/>
          <w:sz w:val="32"/>
          <w:szCs w:val="32"/>
        </w:rPr>
        <w:t>è vecchia di quasi trent’anni (</w:t>
      </w:r>
      <w:r w:rsidR="008C21F7" w:rsidRPr="00E954BF">
        <w:rPr>
          <w:rFonts w:cstheme="minorHAnsi"/>
          <w:sz w:val="32"/>
          <w:szCs w:val="32"/>
        </w:rPr>
        <w:t>28 anni</w:t>
      </w:r>
      <w:r w:rsidR="00E954BF" w:rsidRPr="00E954BF">
        <w:rPr>
          <w:rFonts w:cstheme="minorHAnsi"/>
          <w:sz w:val="32"/>
          <w:szCs w:val="32"/>
        </w:rPr>
        <w:t xml:space="preserve"> per la precisione)</w:t>
      </w:r>
      <w:r w:rsidR="008055C7" w:rsidRPr="00E954BF">
        <w:rPr>
          <w:rFonts w:cstheme="minorHAnsi"/>
          <w:sz w:val="32"/>
          <w:szCs w:val="32"/>
        </w:rPr>
        <w:t>, prevede l’irrogazione di multe,</w:t>
      </w:r>
      <w:r w:rsidR="0052175C" w:rsidRPr="00E954BF">
        <w:rPr>
          <w:rFonts w:cstheme="minorHAnsi"/>
          <w:sz w:val="32"/>
          <w:szCs w:val="32"/>
        </w:rPr>
        <w:t xml:space="preserve"> pari ad </w:t>
      </w:r>
      <w:r w:rsidR="0052175C" w:rsidRPr="00E954BF">
        <w:rPr>
          <w:rFonts w:cstheme="minorHAnsi"/>
          <w:caps/>
          <w:sz w:val="32"/>
          <w:szCs w:val="32"/>
        </w:rPr>
        <w:t>€ 1.032,00,</w:t>
      </w:r>
      <w:r w:rsidR="008055C7" w:rsidRPr="00E954BF">
        <w:rPr>
          <w:rFonts w:cstheme="minorHAnsi"/>
          <w:sz w:val="32"/>
          <w:szCs w:val="32"/>
        </w:rPr>
        <w:t xml:space="preserve"> ma non </w:t>
      </w:r>
      <w:r w:rsidR="0052175C" w:rsidRPr="00E954BF">
        <w:rPr>
          <w:rFonts w:cstheme="minorHAnsi"/>
          <w:sz w:val="32"/>
          <w:szCs w:val="32"/>
        </w:rPr>
        <w:t xml:space="preserve">aveva </w:t>
      </w:r>
      <w:r w:rsidR="00AA48D1" w:rsidRPr="00E954BF">
        <w:rPr>
          <w:rFonts w:cstheme="minorHAnsi"/>
          <w:sz w:val="32"/>
          <w:szCs w:val="32"/>
        </w:rPr>
        <w:t>MAI</w:t>
      </w:r>
      <w:r w:rsidR="0052175C" w:rsidRPr="00E954BF">
        <w:rPr>
          <w:rFonts w:cstheme="minorHAnsi"/>
          <w:sz w:val="32"/>
          <w:szCs w:val="32"/>
        </w:rPr>
        <w:t xml:space="preserve"> trovato applicazione</w:t>
      </w:r>
      <w:r w:rsidR="0024067E" w:rsidRPr="00E954BF">
        <w:rPr>
          <w:rFonts w:cstheme="minorHAnsi"/>
          <w:sz w:val="32"/>
          <w:szCs w:val="32"/>
        </w:rPr>
        <w:t>!</w:t>
      </w:r>
      <w:r w:rsidR="00E954BF" w:rsidRPr="00E954BF">
        <w:rPr>
          <w:rFonts w:cstheme="minorHAnsi"/>
          <w:sz w:val="32"/>
          <w:szCs w:val="32"/>
        </w:rPr>
        <w:t xml:space="preserve"> </w:t>
      </w:r>
      <w:r w:rsidR="000A2C3D" w:rsidRPr="00E954BF">
        <w:rPr>
          <w:rFonts w:cstheme="minorHAnsi"/>
          <w:sz w:val="32"/>
          <w:szCs w:val="32"/>
        </w:rPr>
        <w:t xml:space="preserve">Sulla base delle segnalazioni e delle richieste </w:t>
      </w:r>
      <w:proofErr w:type="gramStart"/>
      <w:r w:rsidR="000A2C3D" w:rsidRPr="00E954BF">
        <w:rPr>
          <w:rFonts w:cstheme="minorHAnsi"/>
          <w:sz w:val="32"/>
          <w:szCs w:val="32"/>
        </w:rPr>
        <w:t xml:space="preserve">di </w:t>
      </w:r>
      <w:proofErr w:type="gramEnd"/>
      <w:r w:rsidR="000A2C3D" w:rsidRPr="00E954BF">
        <w:rPr>
          <w:rFonts w:cstheme="minorHAnsi"/>
          <w:sz w:val="32"/>
          <w:szCs w:val="32"/>
        </w:rPr>
        <w:t xml:space="preserve">intervento </w:t>
      </w:r>
      <w:r w:rsidR="0024067E" w:rsidRPr="00E954BF">
        <w:rPr>
          <w:rFonts w:cstheme="minorHAnsi"/>
          <w:sz w:val="32"/>
          <w:szCs w:val="32"/>
        </w:rPr>
        <w:t>sinora raccolt</w:t>
      </w:r>
      <w:r w:rsidR="000A2C3D" w:rsidRPr="00E954BF">
        <w:rPr>
          <w:rFonts w:cstheme="minorHAnsi"/>
          <w:sz w:val="32"/>
          <w:szCs w:val="32"/>
        </w:rPr>
        <w:t>e</w:t>
      </w:r>
      <w:r w:rsidR="000326EA" w:rsidRPr="00E954BF">
        <w:rPr>
          <w:rFonts w:cstheme="minorHAnsi"/>
          <w:sz w:val="32"/>
          <w:szCs w:val="32"/>
        </w:rPr>
        <w:t xml:space="preserve"> (ISTAT</w:t>
      </w:r>
      <w:r w:rsidR="0024067E" w:rsidRPr="00E954BF">
        <w:rPr>
          <w:rFonts w:cstheme="minorHAnsi"/>
          <w:sz w:val="32"/>
          <w:szCs w:val="32"/>
        </w:rPr>
        <w:t xml:space="preserve"> </w:t>
      </w:r>
      <w:r w:rsidR="00AA48D1" w:rsidRPr="00E954BF">
        <w:rPr>
          <w:rFonts w:cstheme="minorHAnsi"/>
          <w:sz w:val="32"/>
          <w:szCs w:val="32"/>
        </w:rPr>
        <w:t xml:space="preserve">sul punto </w:t>
      </w:r>
      <w:r w:rsidR="0024067E" w:rsidRPr="00E954BF">
        <w:rPr>
          <w:rFonts w:cstheme="minorHAnsi"/>
          <w:sz w:val="32"/>
          <w:szCs w:val="32"/>
        </w:rPr>
        <w:t>tiene la bocca</w:t>
      </w:r>
      <w:r w:rsidR="000A2C3D" w:rsidRPr="00E954BF">
        <w:rPr>
          <w:rFonts w:cstheme="minorHAnsi"/>
          <w:sz w:val="32"/>
          <w:szCs w:val="32"/>
        </w:rPr>
        <w:t xml:space="preserve"> </w:t>
      </w:r>
      <w:proofErr w:type="gramStart"/>
      <w:r w:rsidR="00AA48D1" w:rsidRPr="00E954BF">
        <w:rPr>
          <w:rFonts w:cstheme="minorHAnsi"/>
          <w:sz w:val="32"/>
          <w:szCs w:val="32"/>
        </w:rPr>
        <w:t>rigorosamente</w:t>
      </w:r>
      <w:proofErr w:type="gramEnd"/>
      <w:r w:rsidR="00AA48D1" w:rsidRPr="00E954BF">
        <w:rPr>
          <w:rFonts w:cstheme="minorHAnsi"/>
          <w:sz w:val="32"/>
          <w:szCs w:val="32"/>
        </w:rPr>
        <w:t xml:space="preserve"> </w:t>
      </w:r>
      <w:r w:rsidR="000A2C3D" w:rsidRPr="00E954BF">
        <w:rPr>
          <w:rFonts w:cstheme="minorHAnsi"/>
          <w:sz w:val="32"/>
          <w:szCs w:val="32"/>
        </w:rPr>
        <w:t xml:space="preserve">cucita) </w:t>
      </w:r>
      <w:r w:rsidR="00AA48D1" w:rsidRPr="00225D5C">
        <w:rPr>
          <w:rFonts w:cstheme="minorHAnsi"/>
          <w:b/>
          <w:sz w:val="32"/>
          <w:szCs w:val="32"/>
        </w:rPr>
        <w:t xml:space="preserve">sono </w:t>
      </w:r>
      <w:r w:rsidR="00E528C5" w:rsidRPr="00225D5C">
        <w:rPr>
          <w:rFonts w:cstheme="minorHAnsi"/>
          <w:b/>
          <w:sz w:val="32"/>
          <w:szCs w:val="32"/>
        </w:rPr>
        <w:t>circa</w:t>
      </w:r>
      <w:r w:rsidR="00AA48D1" w:rsidRPr="00225D5C">
        <w:rPr>
          <w:rFonts w:cstheme="minorHAnsi"/>
          <w:b/>
          <w:sz w:val="32"/>
          <w:szCs w:val="32"/>
        </w:rPr>
        <w:t xml:space="preserve"> mille </w:t>
      </w:r>
      <w:r w:rsidR="002C2207" w:rsidRPr="00225D5C">
        <w:rPr>
          <w:rFonts w:cstheme="minorHAnsi"/>
          <w:b/>
          <w:sz w:val="32"/>
          <w:szCs w:val="32"/>
        </w:rPr>
        <w:t xml:space="preserve">e cinquecento </w:t>
      </w:r>
      <w:r w:rsidR="00225D5C">
        <w:rPr>
          <w:rFonts w:cstheme="minorHAnsi"/>
          <w:b/>
          <w:sz w:val="32"/>
          <w:szCs w:val="32"/>
        </w:rPr>
        <w:t>i C</w:t>
      </w:r>
      <w:r w:rsidR="00AA48D1" w:rsidRPr="00225D5C">
        <w:rPr>
          <w:rFonts w:cstheme="minorHAnsi"/>
          <w:b/>
          <w:sz w:val="32"/>
          <w:szCs w:val="32"/>
        </w:rPr>
        <w:t>omuni finora coinvolti</w:t>
      </w:r>
      <w:r w:rsidR="0024067E" w:rsidRPr="00225D5C">
        <w:rPr>
          <w:rFonts w:cstheme="minorHAnsi"/>
          <w:b/>
          <w:sz w:val="32"/>
          <w:szCs w:val="32"/>
        </w:rPr>
        <w:t>.</w:t>
      </w:r>
      <w:r w:rsidR="009045C9" w:rsidRPr="00E954BF">
        <w:rPr>
          <w:rFonts w:cstheme="minorHAnsi"/>
          <w:sz w:val="32"/>
          <w:szCs w:val="32"/>
        </w:rPr>
        <w:t xml:space="preserve"> </w:t>
      </w:r>
      <w:proofErr w:type="gramStart"/>
      <w:r w:rsidR="009045C9" w:rsidRPr="00E954BF">
        <w:rPr>
          <w:rFonts w:cstheme="minorHAnsi"/>
          <w:sz w:val="32"/>
          <w:szCs w:val="32"/>
        </w:rPr>
        <w:t>Ma</w:t>
      </w:r>
      <w:proofErr w:type="gramEnd"/>
      <w:r w:rsidR="009045C9" w:rsidRPr="00E954BF">
        <w:rPr>
          <w:rFonts w:cstheme="minorHAnsi"/>
          <w:sz w:val="32"/>
          <w:szCs w:val="32"/>
        </w:rPr>
        <w:t xml:space="preserve"> i numeri sono destinati ad aumentare. </w:t>
      </w:r>
      <w:r w:rsidR="00AA48D1" w:rsidRPr="00E954BF">
        <w:rPr>
          <w:rFonts w:cstheme="minorHAnsi"/>
          <w:sz w:val="32"/>
          <w:szCs w:val="32"/>
        </w:rPr>
        <w:t xml:space="preserve">E nel frattempo </w:t>
      </w:r>
      <w:r w:rsidR="00AA48D1" w:rsidRPr="00225D5C">
        <w:rPr>
          <w:rFonts w:cstheme="minorHAnsi"/>
          <w:b/>
          <w:sz w:val="32"/>
          <w:szCs w:val="32"/>
        </w:rPr>
        <w:t xml:space="preserve">siamo già </w:t>
      </w:r>
      <w:proofErr w:type="gramStart"/>
      <w:r w:rsidR="00AA48D1" w:rsidRPr="00225D5C">
        <w:rPr>
          <w:rFonts w:cstheme="minorHAnsi"/>
          <w:b/>
          <w:sz w:val="32"/>
          <w:szCs w:val="32"/>
        </w:rPr>
        <w:t>ad</w:t>
      </w:r>
      <w:proofErr w:type="gramEnd"/>
      <w:r w:rsidR="00AA48D1" w:rsidRPr="00225D5C">
        <w:rPr>
          <w:rFonts w:cstheme="minorHAnsi"/>
          <w:b/>
          <w:sz w:val="32"/>
          <w:szCs w:val="32"/>
        </w:rPr>
        <w:t xml:space="preserve"> una richiesta complessiva che supera il </w:t>
      </w:r>
      <w:r w:rsidR="002C2207" w:rsidRPr="00225D5C">
        <w:rPr>
          <w:rFonts w:cstheme="minorHAnsi"/>
          <w:b/>
          <w:sz w:val="32"/>
          <w:szCs w:val="32"/>
        </w:rPr>
        <w:t>milione e mezzo di euro e viaggia verso i due milioni.</w:t>
      </w:r>
    </w:p>
    <w:p w:rsidR="00AA48D1" w:rsidRPr="00E954BF" w:rsidRDefault="00AA48D1" w:rsidP="00513A26">
      <w:pPr>
        <w:spacing w:after="0" w:line="240" w:lineRule="auto"/>
        <w:ind w:right="-143"/>
        <w:contextualSpacing/>
        <w:rPr>
          <w:rFonts w:cstheme="minorHAnsi"/>
          <w:sz w:val="32"/>
          <w:szCs w:val="32"/>
        </w:rPr>
      </w:pPr>
    </w:p>
    <w:p w:rsidR="000A2C3D" w:rsidRPr="00B62D10" w:rsidRDefault="00AA48D1" w:rsidP="00513A26">
      <w:pPr>
        <w:spacing w:after="0" w:line="240" w:lineRule="auto"/>
        <w:ind w:right="-143"/>
        <w:contextualSpacing/>
        <w:rPr>
          <w:rFonts w:cstheme="minorHAnsi"/>
          <w:sz w:val="32"/>
          <w:szCs w:val="32"/>
        </w:rPr>
      </w:pPr>
      <w:r w:rsidRPr="00E954BF">
        <w:rPr>
          <w:rFonts w:cstheme="minorHAnsi"/>
          <w:sz w:val="32"/>
          <w:szCs w:val="32"/>
        </w:rPr>
        <w:t xml:space="preserve">Ecco i </w:t>
      </w:r>
      <w:r w:rsidR="009045C9" w:rsidRPr="00E954BF">
        <w:rPr>
          <w:rFonts w:cstheme="minorHAnsi"/>
          <w:sz w:val="32"/>
          <w:szCs w:val="32"/>
        </w:rPr>
        <w:t xml:space="preserve">fatti: </w:t>
      </w:r>
      <w:r w:rsidR="000326EA" w:rsidRPr="00E954BF">
        <w:rPr>
          <w:rFonts w:cstheme="minorHAnsi"/>
          <w:sz w:val="32"/>
          <w:szCs w:val="32"/>
        </w:rPr>
        <w:t>Il dlgs</w:t>
      </w:r>
      <w:r w:rsidR="009045C9" w:rsidRPr="00E954BF">
        <w:rPr>
          <w:rFonts w:cstheme="minorHAnsi"/>
          <w:sz w:val="32"/>
          <w:szCs w:val="32"/>
        </w:rPr>
        <w:t xml:space="preserve"> 322/19</w:t>
      </w:r>
      <w:r w:rsidR="000326EA" w:rsidRPr="00E954BF">
        <w:rPr>
          <w:rFonts w:cstheme="minorHAnsi"/>
          <w:sz w:val="32"/>
          <w:szCs w:val="32"/>
        </w:rPr>
        <w:t xml:space="preserve">89 istituisce il </w:t>
      </w:r>
      <w:r w:rsidR="000326EA" w:rsidRPr="00E954BF">
        <w:rPr>
          <w:rFonts w:cstheme="minorHAnsi"/>
          <w:b/>
          <w:sz w:val="32"/>
          <w:szCs w:val="32"/>
        </w:rPr>
        <w:t>SISTAN</w:t>
      </w:r>
      <w:r w:rsidR="000326EA" w:rsidRPr="00E954BF">
        <w:rPr>
          <w:rFonts w:cstheme="minorHAnsi"/>
          <w:sz w:val="32"/>
          <w:szCs w:val="32"/>
        </w:rPr>
        <w:t xml:space="preserve">, </w:t>
      </w:r>
      <w:r w:rsidR="000326EA" w:rsidRPr="00E954BF">
        <w:rPr>
          <w:rFonts w:cstheme="minorHAnsi"/>
          <w:b/>
          <w:sz w:val="32"/>
          <w:szCs w:val="32"/>
        </w:rPr>
        <w:t>Si</w:t>
      </w:r>
      <w:r w:rsidR="000326EA" w:rsidRPr="00E954BF">
        <w:rPr>
          <w:rFonts w:cstheme="minorHAnsi"/>
          <w:sz w:val="32"/>
          <w:szCs w:val="32"/>
        </w:rPr>
        <w:t xml:space="preserve">stema </w:t>
      </w:r>
      <w:r w:rsidR="000326EA" w:rsidRPr="00E954BF">
        <w:rPr>
          <w:rFonts w:cstheme="minorHAnsi"/>
          <w:b/>
          <w:sz w:val="32"/>
          <w:szCs w:val="32"/>
        </w:rPr>
        <w:t>Sta</w:t>
      </w:r>
      <w:r w:rsidR="000326EA" w:rsidRPr="00E954BF">
        <w:rPr>
          <w:rFonts w:cstheme="minorHAnsi"/>
          <w:sz w:val="32"/>
          <w:szCs w:val="32"/>
        </w:rPr>
        <w:t xml:space="preserve">tistico </w:t>
      </w:r>
      <w:r w:rsidR="000326EA" w:rsidRPr="00E954BF">
        <w:rPr>
          <w:rFonts w:cstheme="minorHAnsi"/>
          <w:b/>
          <w:sz w:val="32"/>
          <w:szCs w:val="32"/>
        </w:rPr>
        <w:t>N</w:t>
      </w:r>
      <w:r w:rsidR="000326EA" w:rsidRPr="00E954BF">
        <w:rPr>
          <w:rFonts w:cstheme="minorHAnsi"/>
          <w:sz w:val="32"/>
          <w:szCs w:val="32"/>
        </w:rPr>
        <w:t>azionale, basato su una stre</w:t>
      </w:r>
      <w:r w:rsidRPr="00E954BF">
        <w:rPr>
          <w:rFonts w:cstheme="minorHAnsi"/>
          <w:sz w:val="32"/>
          <w:szCs w:val="32"/>
        </w:rPr>
        <w:t>tta co</w:t>
      </w:r>
      <w:r w:rsidR="00E528C5">
        <w:rPr>
          <w:rFonts w:cstheme="minorHAnsi"/>
          <w:sz w:val="32"/>
          <w:szCs w:val="32"/>
        </w:rPr>
        <w:t>operazione tra ISTAT, Pubblica A</w:t>
      </w:r>
      <w:r w:rsidRPr="00E954BF">
        <w:rPr>
          <w:rFonts w:cstheme="minorHAnsi"/>
          <w:sz w:val="32"/>
          <w:szCs w:val="32"/>
        </w:rPr>
        <w:t>mministrazione</w:t>
      </w:r>
      <w:r w:rsidR="00E528C5">
        <w:rPr>
          <w:rFonts w:cstheme="minorHAnsi"/>
          <w:sz w:val="32"/>
          <w:szCs w:val="32"/>
        </w:rPr>
        <w:t xml:space="preserve"> (PA)</w:t>
      </w:r>
      <w:r w:rsidR="000326EA" w:rsidRPr="00E954BF">
        <w:rPr>
          <w:rFonts w:cstheme="minorHAnsi"/>
          <w:sz w:val="32"/>
          <w:szCs w:val="32"/>
        </w:rPr>
        <w:t xml:space="preserve"> centrale e</w:t>
      </w:r>
      <w:r w:rsidRPr="00E954BF">
        <w:rPr>
          <w:rFonts w:cstheme="minorHAnsi"/>
          <w:sz w:val="32"/>
          <w:szCs w:val="32"/>
        </w:rPr>
        <w:t>d Enti Locali</w:t>
      </w:r>
      <w:r w:rsidR="000326EA" w:rsidRPr="00E954BF">
        <w:rPr>
          <w:rFonts w:cstheme="minorHAnsi"/>
          <w:sz w:val="32"/>
          <w:szCs w:val="32"/>
        </w:rPr>
        <w:t xml:space="preserve">. </w:t>
      </w:r>
      <w:r w:rsidR="004914CC" w:rsidRPr="00E954BF">
        <w:rPr>
          <w:rFonts w:cstheme="minorHAnsi"/>
          <w:sz w:val="32"/>
          <w:szCs w:val="32"/>
        </w:rPr>
        <w:t xml:space="preserve"> </w:t>
      </w:r>
      <w:r w:rsidR="0024067E" w:rsidRPr="00E954BF">
        <w:rPr>
          <w:rFonts w:cstheme="minorHAnsi"/>
          <w:sz w:val="32"/>
          <w:szCs w:val="32"/>
        </w:rPr>
        <w:t>A</w:t>
      </w:r>
      <w:r w:rsidR="004914CC" w:rsidRPr="00E954BF">
        <w:rPr>
          <w:rFonts w:cstheme="minorHAnsi"/>
          <w:sz w:val="32"/>
          <w:szCs w:val="32"/>
        </w:rPr>
        <w:t xml:space="preserve">ll’art. 7 </w:t>
      </w:r>
      <w:r w:rsidRPr="00E954BF">
        <w:rPr>
          <w:rFonts w:cstheme="minorHAnsi"/>
          <w:sz w:val="32"/>
          <w:szCs w:val="32"/>
        </w:rPr>
        <w:t xml:space="preserve">già citato </w:t>
      </w:r>
      <w:r w:rsidR="004914CC" w:rsidRPr="00E954BF">
        <w:rPr>
          <w:rFonts w:cstheme="minorHAnsi"/>
          <w:sz w:val="32"/>
          <w:szCs w:val="32"/>
        </w:rPr>
        <w:t>prevede</w:t>
      </w:r>
      <w:r w:rsidRPr="00E954BF">
        <w:rPr>
          <w:rFonts w:cstheme="minorHAnsi"/>
          <w:sz w:val="32"/>
          <w:szCs w:val="32"/>
        </w:rPr>
        <w:t xml:space="preserve"> sanzioni per Enti pubblici </w:t>
      </w:r>
      <w:r w:rsidR="004914CC" w:rsidRPr="00E954BF">
        <w:rPr>
          <w:rFonts w:cstheme="minorHAnsi"/>
          <w:sz w:val="32"/>
          <w:szCs w:val="32"/>
        </w:rPr>
        <w:t xml:space="preserve">e privati </w:t>
      </w:r>
      <w:r w:rsidR="004914CC" w:rsidRPr="00E954BF">
        <w:rPr>
          <w:rFonts w:cstheme="minorHAnsi"/>
          <w:i/>
          <w:sz w:val="32"/>
          <w:szCs w:val="32"/>
        </w:rPr>
        <w:t>non rispondenti</w:t>
      </w:r>
      <w:r w:rsidR="004914CC" w:rsidRPr="00E954BF">
        <w:rPr>
          <w:rFonts w:cstheme="minorHAnsi"/>
          <w:sz w:val="32"/>
          <w:szCs w:val="32"/>
        </w:rPr>
        <w:t>.</w:t>
      </w:r>
      <w:r w:rsidR="000326EA" w:rsidRPr="00E954BF">
        <w:rPr>
          <w:rFonts w:cstheme="minorHAnsi"/>
          <w:sz w:val="32"/>
          <w:szCs w:val="32"/>
        </w:rPr>
        <w:t xml:space="preserve"> </w:t>
      </w:r>
      <w:r w:rsidRPr="00E954BF">
        <w:rPr>
          <w:rFonts w:cstheme="minorHAnsi"/>
          <w:sz w:val="32"/>
          <w:szCs w:val="32"/>
        </w:rPr>
        <w:t xml:space="preserve">Gli anni passano, la tecnologia cambia e </w:t>
      </w:r>
      <w:r w:rsidR="004914CC" w:rsidRPr="00E954BF">
        <w:rPr>
          <w:rFonts w:cstheme="minorHAnsi"/>
          <w:sz w:val="32"/>
          <w:szCs w:val="32"/>
        </w:rPr>
        <w:t>nel frattempo,</w:t>
      </w:r>
      <w:r w:rsidR="000A2C3D" w:rsidRPr="00E954BF">
        <w:rPr>
          <w:rFonts w:cstheme="minorHAnsi"/>
          <w:sz w:val="32"/>
          <w:szCs w:val="32"/>
        </w:rPr>
        <w:t xml:space="preserve"> il 18</w:t>
      </w:r>
      <w:r w:rsidR="004914CC" w:rsidRPr="00E954BF">
        <w:rPr>
          <w:rFonts w:cstheme="minorHAnsi"/>
          <w:sz w:val="32"/>
          <w:szCs w:val="32"/>
        </w:rPr>
        <w:t xml:space="preserve"> agosto </w:t>
      </w:r>
      <w:r w:rsidR="000A2C3D" w:rsidRPr="00E954BF">
        <w:rPr>
          <w:rFonts w:cstheme="minorHAnsi"/>
          <w:sz w:val="32"/>
          <w:szCs w:val="32"/>
        </w:rPr>
        <w:t xml:space="preserve">2000, </w:t>
      </w:r>
      <w:r w:rsidR="0024067E" w:rsidRPr="00E954BF">
        <w:rPr>
          <w:rFonts w:cstheme="minorHAnsi"/>
          <w:sz w:val="32"/>
          <w:szCs w:val="32"/>
        </w:rPr>
        <w:t>entra</w:t>
      </w:r>
      <w:r w:rsidRPr="00E954BF">
        <w:rPr>
          <w:rFonts w:cstheme="minorHAnsi"/>
          <w:sz w:val="32"/>
          <w:szCs w:val="32"/>
        </w:rPr>
        <w:t xml:space="preserve"> in vigore il TUEL, il Testo Unico degli Enti Locali e con esso</w:t>
      </w:r>
      <w:r w:rsidR="0024067E" w:rsidRPr="00E954BF">
        <w:rPr>
          <w:rFonts w:cstheme="minorHAnsi"/>
          <w:sz w:val="32"/>
          <w:szCs w:val="32"/>
        </w:rPr>
        <w:t xml:space="preserve"> </w:t>
      </w:r>
      <w:r w:rsidR="000A2C3D" w:rsidRPr="00E954BF">
        <w:rPr>
          <w:rFonts w:cstheme="minorHAnsi"/>
          <w:sz w:val="32"/>
          <w:szCs w:val="32"/>
        </w:rPr>
        <w:t>l’</w:t>
      </w:r>
      <w:r w:rsidRPr="00E954BF">
        <w:rPr>
          <w:rFonts w:cstheme="minorHAnsi"/>
          <w:b/>
          <w:i/>
          <w:sz w:val="32"/>
          <w:szCs w:val="32"/>
        </w:rPr>
        <w:t>a</w:t>
      </w:r>
      <w:r w:rsidR="000A2C3D" w:rsidRPr="00E954BF">
        <w:rPr>
          <w:rFonts w:cstheme="minorHAnsi"/>
          <w:b/>
          <w:i/>
          <w:sz w:val="32"/>
          <w:szCs w:val="32"/>
        </w:rPr>
        <w:t xml:space="preserve">rt. 12. </w:t>
      </w:r>
      <w:r w:rsidRPr="00E954BF">
        <w:rPr>
          <w:rFonts w:cstheme="minorHAnsi"/>
          <w:b/>
          <w:i/>
          <w:sz w:val="32"/>
          <w:szCs w:val="32"/>
        </w:rPr>
        <w:t>“</w:t>
      </w:r>
      <w:r w:rsidR="000A2C3D" w:rsidRPr="00E954BF">
        <w:rPr>
          <w:rFonts w:cstheme="minorHAnsi"/>
          <w:b/>
          <w:i/>
          <w:sz w:val="32"/>
          <w:szCs w:val="32"/>
        </w:rPr>
        <w:t>Sistemi informativi e statistici</w:t>
      </w:r>
      <w:r w:rsidRPr="00E954BF">
        <w:rPr>
          <w:rFonts w:cstheme="minorHAnsi"/>
          <w:b/>
          <w:i/>
          <w:sz w:val="32"/>
          <w:szCs w:val="32"/>
        </w:rPr>
        <w:t>” che spiega</w:t>
      </w:r>
      <w:r w:rsidR="000A2C3D" w:rsidRPr="00E954BF">
        <w:rPr>
          <w:rFonts w:cstheme="minorHAnsi"/>
          <w:b/>
          <w:i/>
          <w:sz w:val="32"/>
          <w:szCs w:val="32"/>
        </w:rPr>
        <w:t>:</w:t>
      </w:r>
      <w:r w:rsidR="00B62D10">
        <w:rPr>
          <w:rFonts w:cstheme="minorHAnsi"/>
          <w:b/>
          <w:i/>
          <w:sz w:val="32"/>
          <w:szCs w:val="32"/>
        </w:rPr>
        <w:t xml:space="preserve"> </w:t>
      </w:r>
      <w:r w:rsidR="00B62D10">
        <w:rPr>
          <w:rFonts w:cstheme="minorHAnsi"/>
          <w:i/>
          <w:sz w:val="32"/>
          <w:szCs w:val="32"/>
        </w:rPr>
        <w:t>“g</w:t>
      </w:r>
      <w:r w:rsidR="000A2C3D" w:rsidRPr="00E954BF">
        <w:rPr>
          <w:rFonts w:cstheme="minorHAnsi"/>
          <w:i/>
          <w:sz w:val="32"/>
          <w:szCs w:val="32"/>
        </w:rPr>
        <w:t xml:space="preserve">li enti locali, nello svolgimento delle attività di rispettiva competenza e nella conseguente verifica dei risultati, utilizzano sistemi informativo-statistici che operano in collegamento con gli uffici di statistica </w:t>
      </w:r>
      <w:r w:rsidR="000A2C3D" w:rsidRPr="00E954BF">
        <w:rPr>
          <w:rFonts w:cstheme="minorHAnsi"/>
          <w:b/>
          <w:i/>
          <w:sz w:val="32"/>
          <w:szCs w:val="32"/>
          <w:u w:val="single"/>
        </w:rPr>
        <w:t>in applicazione del decreto legislativo 6 settembre 1989, n. 322</w:t>
      </w:r>
      <w:r w:rsidR="00B62D10">
        <w:rPr>
          <w:rFonts w:cstheme="minorHAnsi"/>
          <w:i/>
          <w:sz w:val="32"/>
          <w:szCs w:val="32"/>
        </w:rPr>
        <w:t>”.</w:t>
      </w:r>
    </w:p>
    <w:p w:rsidR="00AA48D1" w:rsidRPr="00E954BF" w:rsidRDefault="00AA48D1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</w:p>
    <w:p w:rsidR="000A2C3D" w:rsidRPr="00E954BF" w:rsidRDefault="0024067E" w:rsidP="00513A26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 w:rsidRPr="00E954BF">
        <w:rPr>
          <w:rFonts w:cstheme="minorHAnsi"/>
          <w:sz w:val="32"/>
          <w:szCs w:val="32"/>
        </w:rPr>
        <w:t>Il TUEL</w:t>
      </w:r>
      <w:r w:rsidR="000A2C3D" w:rsidRPr="00E954BF">
        <w:rPr>
          <w:rFonts w:cstheme="minorHAnsi"/>
          <w:sz w:val="32"/>
          <w:szCs w:val="32"/>
        </w:rPr>
        <w:t xml:space="preserve"> ha, dunque, stabilito, ben 17 anni fa, che Comuni e ISTAT </w:t>
      </w:r>
      <w:r w:rsidR="00851B12" w:rsidRPr="00E954BF">
        <w:rPr>
          <w:rFonts w:cstheme="minorHAnsi"/>
          <w:sz w:val="32"/>
          <w:szCs w:val="32"/>
        </w:rPr>
        <w:t xml:space="preserve">debbano </w:t>
      </w:r>
      <w:r w:rsidR="000A2C3D" w:rsidRPr="00E954BF">
        <w:rPr>
          <w:rFonts w:cstheme="minorHAnsi"/>
          <w:sz w:val="32"/>
          <w:szCs w:val="32"/>
        </w:rPr>
        <w:t>dialog</w:t>
      </w:r>
      <w:r w:rsidR="00851B12" w:rsidRPr="00E954BF">
        <w:rPr>
          <w:rFonts w:cstheme="minorHAnsi"/>
          <w:sz w:val="32"/>
          <w:szCs w:val="32"/>
        </w:rPr>
        <w:t>are</w:t>
      </w:r>
      <w:r w:rsidR="000A2C3D" w:rsidRPr="00E954BF">
        <w:rPr>
          <w:rFonts w:cstheme="minorHAnsi"/>
          <w:sz w:val="32"/>
          <w:szCs w:val="32"/>
        </w:rPr>
        <w:t xml:space="preserve"> attraverso sistemi informativo-statistici automatizzat</w:t>
      </w:r>
      <w:r w:rsidR="00C05586" w:rsidRPr="00E954BF">
        <w:rPr>
          <w:rFonts w:cstheme="minorHAnsi"/>
          <w:sz w:val="32"/>
          <w:szCs w:val="32"/>
        </w:rPr>
        <w:t>i (leggasi:</w:t>
      </w:r>
      <w:r w:rsidR="000A2C3D" w:rsidRPr="00E954BF">
        <w:rPr>
          <w:rFonts w:cstheme="minorHAnsi"/>
          <w:sz w:val="32"/>
          <w:szCs w:val="32"/>
        </w:rPr>
        <w:t xml:space="preserve"> applicativi soft</w:t>
      </w:r>
      <w:r w:rsidR="00C05586" w:rsidRPr="00E954BF">
        <w:rPr>
          <w:rFonts w:cstheme="minorHAnsi"/>
          <w:sz w:val="32"/>
          <w:szCs w:val="32"/>
        </w:rPr>
        <w:t>w</w:t>
      </w:r>
      <w:r w:rsidR="000A2C3D" w:rsidRPr="00E954BF">
        <w:rPr>
          <w:rFonts w:cstheme="minorHAnsi"/>
          <w:sz w:val="32"/>
          <w:szCs w:val="32"/>
        </w:rPr>
        <w:t>are) in attuazione del dlgs 322/1989, superando di fatto l’art. 7</w:t>
      </w:r>
      <w:r w:rsidR="00AA48D1" w:rsidRPr="00E954BF">
        <w:rPr>
          <w:rFonts w:cstheme="minorHAnsi"/>
          <w:sz w:val="32"/>
          <w:szCs w:val="32"/>
        </w:rPr>
        <w:t xml:space="preserve"> di quella legge</w:t>
      </w:r>
      <w:r w:rsidR="000A2C3D" w:rsidRPr="00E954BF">
        <w:rPr>
          <w:rFonts w:cstheme="minorHAnsi"/>
          <w:sz w:val="32"/>
          <w:szCs w:val="32"/>
        </w:rPr>
        <w:t xml:space="preserve">, almeno per quanto riguarda le sanzioni verso gli Enti </w:t>
      </w:r>
      <w:r w:rsidR="00AA48D1" w:rsidRPr="00E954BF">
        <w:rPr>
          <w:rFonts w:cstheme="minorHAnsi"/>
          <w:sz w:val="32"/>
          <w:szCs w:val="32"/>
        </w:rPr>
        <w:t>L</w:t>
      </w:r>
      <w:r w:rsidR="0052175C" w:rsidRPr="00E954BF">
        <w:rPr>
          <w:rFonts w:cstheme="minorHAnsi"/>
          <w:sz w:val="32"/>
          <w:szCs w:val="32"/>
        </w:rPr>
        <w:t>ocali</w:t>
      </w:r>
      <w:r w:rsidR="000A2C3D" w:rsidRPr="00E954BF">
        <w:rPr>
          <w:rFonts w:cstheme="minorHAnsi"/>
          <w:sz w:val="32"/>
          <w:szCs w:val="32"/>
        </w:rPr>
        <w:t xml:space="preserve">, </w:t>
      </w:r>
      <w:r w:rsidR="00AA48D1" w:rsidRPr="00E954BF">
        <w:rPr>
          <w:rFonts w:cstheme="minorHAnsi"/>
          <w:sz w:val="32"/>
          <w:szCs w:val="32"/>
        </w:rPr>
        <w:t xml:space="preserve">che era </w:t>
      </w:r>
      <w:r w:rsidRPr="00E954BF">
        <w:rPr>
          <w:rFonts w:cstheme="minorHAnsi"/>
          <w:sz w:val="32"/>
          <w:szCs w:val="32"/>
        </w:rPr>
        <w:t xml:space="preserve">peraltro </w:t>
      </w:r>
      <w:r w:rsidR="000A2C3D" w:rsidRPr="00E954BF">
        <w:rPr>
          <w:rFonts w:cstheme="minorHAnsi"/>
          <w:sz w:val="32"/>
          <w:szCs w:val="32"/>
        </w:rPr>
        <w:t xml:space="preserve">in evidente conflitto con il principio di leale collaborazione tra le PA. </w:t>
      </w:r>
      <w:r w:rsidR="00B62D10">
        <w:rPr>
          <w:rFonts w:cstheme="minorHAnsi"/>
          <w:sz w:val="32"/>
          <w:szCs w:val="32"/>
        </w:rPr>
        <w:t xml:space="preserve">Inoltre il comma </w:t>
      </w:r>
      <w:proofErr w:type="gramStart"/>
      <w:r w:rsidR="00B62D10">
        <w:rPr>
          <w:rFonts w:cstheme="minorHAnsi"/>
          <w:sz w:val="32"/>
          <w:szCs w:val="32"/>
        </w:rPr>
        <w:t>3</w:t>
      </w:r>
      <w:proofErr w:type="gramEnd"/>
      <w:r w:rsidR="00B62D10">
        <w:rPr>
          <w:rFonts w:cstheme="minorHAnsi"/>
          <w:sz w:val="32"/>
          <w:szCs w:val="32"/>
        </w:rPr>
        <w:t xml:space="preserve"> dell’art.12 del TUEL </w:t>
      </w:r>
      <w:r w:rsidR="000A2C3D" w:rsidRPr="00E954BF">
        <w:rPr>
          <w:rFonts w:cstheme="minorHAnsi"/>
          <w:sz w:val="32"/>
          <w:szCs w:val="32"/>
        </w:rPr>
        <w:t>impone</w:t>
      </w:r>
      <w:r w:rsidR="00B62D10">
        <w:rPr>
          <w:rFonts w:cstheme="minorHAnsi"/>
          <w:sz w:val="32"/>
          <w:szCs w:val="32"/>
        </w:rPr>
        <w:t xml:space="preserve">va </w:t>
      </w:r>
      <w:r w:rsidR="000A2C3D" w:rsidRPr="00E954BF">
        <w:rPr>
          <w:rFonts w:cstheme="minorHAnsi"/>
          <w:sz w:val="32"/>
          <w:szCs w:val="32"/>
        </w:rPr>
        <w:lastRenderedPageBreak/>
        <w:t xml:space="preserve">che le misure attuative </w:t>
      </w:r>
      <w:r w:rsidR="00B62D10">
        <w:rPr>
          <w:rFonts w:cstheme="minorHAnsi"/>
          <w:sz w:val="32"/>
          <w:szCs w:val="32"/>
        </w:rPr>
        <w:t>venissero</w:t>
      </w:r>
      <w:r w:rsidR="000A2C3D" w:rsidRPr="00E954BF">
        <w:rPr>
          <w:rFonts w:cstheme="minorHAnsi"/>
          <w:sz w:val="32"/>
          <w:szCs w:val="32"/>
        </w:rPr>
        <w:t xml:space="preserve"> approvate </w:t>
      </w:r>
      <w:r w:rsidR="00AA48D1" w:rsidRPr="00E954BF">
        <w:rPr>
          <w:rFonts w:cstheme="minorHAnsi"/>
          <w:sz w:val="32"/>
          <w:szCs w:val="32"/>
        </w:rPr>
        <w:t xml:space="preserve">in sede di </w:t>
      </w:r>
      <w:r w:rsidR="00513A26">
        <w:rPr>
          <w:rFonts w:cstheme="minorHAnsi"/>
          <w:b/>
          <w:sz w:val="32"/>
          <w:szCs w:val="32"/>
        </w:rPr>
        <w:t xml:space="preserve">Conferenza Unificata Stato - </w:t>
      </w:r>
      <w:r w:rsidR="007D6F7A" w:rsidRPr="00E954BF">
        <w:rPr>
          <w:rFonts w:cstheme="minorHAnsi"/>
          <w:b/>
          <w:sz w:val="32"/>
          <w:szCs w:val="32"/>
        </w:rPr>
        <w:t>Città ed autonomie locali.</w:t>
      </w:r>
    </w:p>
    <w:p w:rsidR="00AA48D1" w:rsidRPr="00E954BF" w:rsidRDefault="00AA48D1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</w:p>
    <w:p w:rsidR="00B33EDB" w:rsidRDefault="00AA48D1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  <w:r w:rsidRPr="00E954BF">
        <w:rPr>
          <w:rFonts w:cstheme="minorHAnsi"/>
          <w:sz w:val="32"/>
          <w:szCs w:val="32"/>
        </w:rPr>
        <w:t>Ma nella storia paradossale che ci ha investiti</w:t>
      </w:r>
      <w:r w:rsidR="00F251FE">
        <w:rPr>
          <w:rFonts w:cstheme="minorHAnsi"/>
          <w:sz w:val="32"/>
          <w:szCs w:val="32"/>
        </w:rPr>
        <w:t>,</w:t>
      </w:r>
      <w:r w:rsidRPr="00E954BF">
        <w:rPr>
          <w:rFonts w:cstheme="minorHAnsi"/>
          <w:sz w:val="32"/>
          <w:szCs w:val="32"/>
        </w:rPr>
        <w:t xml:space="preserve"> i 17 anni trascorsi non sono stati sufficienti a partorire queste misure attuativ</w:t>
      </w:r>
      <w:r w:rsidR="007951CD">
        <w:rPr>
          <w:rFonts w:cstheme="minorHAnsi"/>
          <w:sz w:val="32"/>
          <w:szCs w:val="32"/>
        </w:rPr>
        <w:t>e</w:t>
      </w:r>
      <w:r w:rsidR="000A2C3D" w:rsidRPr="00E954BF">
        <w:rPr>
          <w:rFonts w:cstheme="minorHAnsi"/>
          <w:sz w:val="32"/>
          <w:szCs w:val="32"/>
        </w:rPr>
        <w:t xml:space="preserve">, </w:t>
      </w:r>
      <w:r w:rsidR="007A16CE" w:rsidRPr="00E954BF">
        <w:rPr>
          <w:rFonts w:cstheme="minorHAnsi"/>
          <w:sz w:val="32"/>
          <w:szCs w:val="32"/>
        </w:rPr>
        <w:t xml:space="preserve">nonostante </w:t>
      </w:r>
      <w:r w:rsidRPr="00E954BF">
        <w:rPr>
          <w:rFonts w:cstheme="minorHAnsi"/>
          <w:sz w:val="32"/>
          <w:szCs w:val="32"/>
        </w:rPr>
        <w:t xml:space="preserve">la Conferenza Unificata sia </w:t>
      </w:r>
      <w:r w:rsidR="007A16CE" w:rsidRPr="00E954BF">
        <w:rPr>
          <w:rFonts w:cstheme="minorHAnsi"/>
          <w:sz w:val="32"/>
          <w:szCs w:val="32"/>
        </w:rPr>
        <w:t>da sempre presidiata da</w:t>
      </w:r>
      <w:r w:rsidRPr="00E954BF">
        <w:rPr>
          <w:rFonts w:cstheme="minorHAnsi"/>
          <w:sz w:val="32"/>
          <w:szCs w:val="32"/>
        </w:rPr>
        <w:t>ll’</w:t>
      </w:r>
      <w:r w:rsidR="007A16CE" w:rsidRPr="00E954BF">
        <w:rPr>
          <w:rFonts w:cstheme="minorHAnsi"/>
          <w:sz w:val="32"/>
          <w:szCs w:val="32"/>
        </w:rPr>
        <w:t xml:space="preserve">ANCI che dovrebbe preoccuparsi della piena applicazione dei principi del TUEL nell’interesse dei Comuni. </w:t>
      </w:r>
      <w:r w:rsidRPr="00E954BF">
        <w:rPr>
          <w:rFonts w:cstheme="minorHAnsi"/>
          <w:sz w:val="32"/>
          <w:szCs w:val="32"/>
        </w:rPr>
        <w:t>Nulla</w:t>
      </w:r>
      <w:r w:rsidR="000A2C3D" w:rsidRPr="00E954BF">
        <w:rPr>
          <w:rFonts w:cstheme="minorHAnsi"/>
          <w:sz w:val="32"/>
          <w:szCs w:val="32"/>
        </w:rPr>
        <w:t xml:space="preserve"> ha fatto </w:t>
      </w:r>
      <w:r w:rsidRPr="00E954BF">
        <w:rPr>
          <w:rFonts w:cstheme="minorHAnsi"/>
          <w:sz w:val="32"/>
          <w:szCs w:val="32"/>
        </w:rPr>
        <w:t>l’</w:t>
      </w:r>
      <w:r w:rsidR="000A2C3D" w:rsidRPr="00E954BF">
        <w:rPr>
          <w:rFonts w:cstheme="minorHAnsi"/>
          <w:sz w:val="32"/>
          <w:szCs w:val="32"/>
        </w:rPr>
        <w:t>ISTAT che avrebbe potuto e dovuto spendersi  con</w:t>
      </w:r>
      <w:r w:rsidR="00A540C2" w:rsidRPr="00E954BF">
        <w:rPr>
          <w:rFonts w:cstheme="minorHAnsi"/>
          <w:sz w:val="32"/>
          <w:szCs w:val="32"/>
        </w:rPr>
        <w:t xml:space="preserve"> un minimo di </w:t>
      </w:r>
      <w:r w:rsidR="000A2C3D" w:rsidRPr="00E954BF">
        <w:rPr>
          <w:rFonts w:cstheme="minorHAnsi"/>
          <w:sz w:val="32"/>
          <w:szCs w:val="32"/>
        </w:rPr>
        <w:t>diligenza in</w:t>
      </w:r>
      <w:r w:rsidR="00C05586" w:rsidRPr="00E954BF">
        <w:rPr>
          <w:rFonts w:cstheme="minorHAnsi"/>
          <w:sz w:val="32"/>
          <w:szCs w:val="32"/>
        </w:rPr>
        <w:t xml:space="preserve"> questa se</w:t>
      </w:r>
      <w:r w:rsidR="000A2C3D" w:rsidRPr="00E954BF">
        <w:rPr>
          <w:rFonts w:cstheme="minorHAnsi"/>
          <w:sz w:val="32"/>
          <w:szCs w:val="32"/>
        </w:rPr>
        <w:t>de.</w:t>
      </w:r>
      <w:r w:rsidR="0026177C" w:rsidRPr="00E954BF">
        <w:rPr>
          <w:rFonts w:cstheme="minorHAnsi"/>
          <w:sz w:val="32"/>
          <w:szCs w:val="32"/>
        </w:rPr>
        <w:t xml:space="preserve"> </w:t>
      </w:r>
      <w:r w:rsidR="001D48E9" w:rsidRPr="00E954BF">
        <w:rPr>
          <w:rFonts w:cstheme="minorHAnsi"/>
          <w:sz w:val="32"/>
          <w:szCs w:val="32"/>
        </w:rPr>
        <w:t xml:space="preserve">ANCI </w:t>
      </w:r>
      <w:proofErr w:type="gramStart"/>
      <w:r w:rsidR="001D48E9" w:rsidRPr="00E954BF">
        <w:rPr>
          <w:rFonts w:cstheme="minorHAnsi"/>
          <w:sz w:val="32"/>
          <w:szCs w:val="32"/>
        </w:rPr>
        <w:t>ed</w:t>
      </w:r>
      <w:proofErr w:type="gramEnd"/>
      <w:r w:rsidR="001D48E9" w:rsidRPr="00E954BF">
        <w:rPr>
          <w:rFonts w:cstheme="minorHAnsi"/>
          <w:sz w:val="32"/>
          <w:szCs w:val="32"/>
        </w:rPr>
        <w:t xml:space="preserve"> ISTAT non si sono </w:t>
      </w:r>
      <w:r w:rsidRPr="00E954BF">
        <w:rPr>
          <w:rFonts w:cstheme="minorHAnsi"/>
          <w:sz w:val="32"/>
          <w:szCs w:val="32"/>
        </w:rPr>
        <w:t xml:space="preserve">in pratica </w:t>
      </w:r>
      <w:r w:rsidR="001D48E9" w:rsidRPr="00E954BF">
        <w:rPr>
          <w:rFonts w:cstheme="minorHAnsi"/>
          <w:sz w:val="32"/>
          <w:szCs w:val="32"/>
        </w:rPr>
        <w:t>ancora accorti che i</w:t>
      </w:r>
      <w:r w:rsidR="0026177C" w:rsidRPr="00E954BF">
        <w:rPr>
          <w:rFonts w:cstheme="minorHAnsi"/>
          <w:sz w:val="32"/>
          <w:szCs w:val="32"/>
        </w:rPr>
        <w:t xml:space="preserve"> Comuni, anche i più piccoli, non usano più la penna, ma il PC. </w:t>
      </w:r>
      <w:r w:rsidR="00F251FE">
        <w:rPr>
          <w:sz w:val="32"/>
          <w:szCs w:val="32"/>
        </w:rPr>
        <w:t xml:space="preserve">E che </w:t>
      </w:r>
      <w:r w:rsidR="00F251FE" w:rsidRPr="006E6B9C">
        <w:rPr>
          <w:sz w:val="32"/>
          <w:szCs w:val="32"/>
        </w:rPr>
        <w:t xml:space="preserve">i dati (i </w:t>
      </w:r>
      <w:proofErr w:type="gramStart"/>
      <w:r w:rsidR="00F251FE" w:rsidRPr="006E6B9C">
        <w:rPr>
          <w:sz w:val="32"/>
          <w:szCs w:val="32"/>
        </w:rPr>
        <w:t>permessi a</w:t>
      </w:r>
      <w:proofErr w:type="gramEnd"/>
      <w:r w:rsidR="00F251FE" w:rsidRPr="006E6B9C">
        <w:rPr>
          <w:sz w:val="32"/>
          <w:szCs w:val="32"/>
        </w:rPr>
        <w:t xml:space="preserve"> costruire) </w:t>
      </w:r>
      <w:r w:rsidR="00F251FE">
        <w:rPr>
          <w:sz w:val="32"/>
          <w:szCs w:val="32"/>
        </w:rPr>
        <w:t>pretesi da</w:t>
      </w:r>
      <w:r w:rsidR="00F251FE" w:rsidRPr="006E6B9C">
        <w:rPr>
          <w:sz w:val="32"/>
          <w:szCs w:val="32"/>
        </w:rPr>
        <w:t xml:space="preserve"> ISTAT, vengono da sempre regolarmente pubblicati sull’Albo Pretorio, per essere validi a norma di legge. </w:t>
      </w:r>
      <w:r w:rsidR="00F251FE">
        <w:rPr>
          <w:sz w:val="32"/>
          <w:szCs w:val="32"/>
        </w:rPr>
        <w:t>T</w:t>
      </w:r>
      <w:r w:rsidR="00F251FE" w:rsidRPr="006E6B9C">
        <w:rPr>
          <w:sz w:val="32"/>
          <w:szCs w:val="32"/>
        </w:rPr>
        <w:t xml:space="preserve">utti i Comuni, anche i più piccoli, sono da anni dotati di Albo informatizzato. Con lo stesso click, con cui pubblicano i permessi a costruire, </w:t>
      </w:r>
      <w:r w:rsidR="00F251FE">
        <w:rPr>
          <w:sz w:val="32"/>
          <w:szCs w:val="32"/>
        </w:rPr>
        <w:t>avrebbero potuto</w:t>
      </w:r>
      <w:r w:rsidR="00F251FE" w:rsidRPr="006E6B9C">
        <w:rPr>
          <w:sz w:val="32"/>
          <w:szCs w:val="32"/>
        </w:rPr>
        <w:t xml:space="preserve">, quindi, trasmetterli, attraverso la </w:t>
      </w:r>
      <w:r w:rsidR="00513A26">
        <w:rPr>
          <w:sz w:val="32"/>
          <w:szCs w:val="32"/>
        </w:rPr>
        <w:t>r</w:t>
      </w:r>
      <w:r w:rsidR="00F251FE" w:rsidRPr="006E6B9C">
        <w:rPr>
          <w:sz w:val="32"/>
          <w:szCs w:val="32"/>
        </w:rPr>
        <w:t xml:space="preserve">ete, anche </w:t>
      </w:r>
      <w:proofErr w:type="gramStart"/>
      <w:r w:rsidR="00F251FE" w:rsidRPr="006E6B9C">
        <w:rPr>
          <w:sz w:val="32"/>
          <w:szCs w:val="32"/>
        </w:rPr>
        <w:t>ad</w:t>
      </w:r>
      <w:proofErr w:type="gramEnd"/>
      <w:r w:rsidR="00F251FE" w:rsidRPr="006E6B9C">
        <w:rPr>
          <w:sz w:val="32"/>
          <w:szCs w:val="32"/>
        </w:rPr>
        <w:t xml:space="preserve"> ISTAT se solo si </w:t>
      </w:r>
      <w:r w:rsidR="00F251FE">
        <w:rPr>
          <w:sz w:val="32"/>
          <w:szCs w:val="32"/>
        </w:rPr>
        <w:t>fosse degnata</w:t>
      </w:r>
      <w:r w:rsidR="00F251FE" w:rsidRPr="006E6B9C">
        <w:rPr>
          <w:sz w:val="32"/>
          <w:szCs w:val="32"/>
        </w:rPr>
        <w:t xml:space="preserve"> di indicare l’indirizzo ed il formato con cui desidera</w:t>
      </w:r>
      <w:r w:rsidR="00F251FE">
        <w:rPr>
          <w:sz w:val="32"/>
          <w:szCs w:val="32"/>
        </w:rPr>
        <w:t>va</w:t>
      </w:r>
      <w:r w:rsidR="00F251FE" w:rsidRPr="006E6B9C">
        <w:rPr>
          <w:sz w:val="32"/>
          <w:szCs w:val="32"/>
        </w:rPr>
        <w:t xml:space="preserve"> riceverli.</w:t>
      </w:r>
      <w:r w:rsidR="00F251FE">
        <w:rPr>
          <w:sz w:val="32"/>
          <w:szCs w:val="32"/>
        </w:rPr>
        <w:t xml:space="preserve"> </w:t>
      </w:r>
      <w:r w:rsidR="007E264B" w:rsidRPr="00E954BF">
        <w:rPr>
          <w:rFonts w:cstheme="minorHAnsi"/>
          <w:sz w:val="32"/>
          <w:szCs w:val="32"/>
        </w:rPr>
        <w:t xml:space="preserve">Sarebbe bastata una </w:t>
      </w:r>
      <w:r w:rsidR="00513A26">
        <w:rPr>
          <w:rFonts w:cstheme="minorHAnsi"/>
          <w:sz w:val="32"/>
          <w:szCs w:val="32"/>
        </w:rPr>
        <w:t>c</w:t>
      </w:r>
      <w:r w:rsidR="007E264B" w:rsidRPr="00E954BF">
        <w:rPr>
          <w:rFonts w:cstheme="minorHAnsi"/>
          <w:sz w:val="32"/>
          <w:szCs w:val="32"/>
        </w:rPr>
        <w:t xml:space="preserve">ircolare esplicativa </w:t>
      </w:r>
      <w:r w:rsidR="006F2BBC" w:rsidRPr="00E954BF">
        <w:rPr>
          <w:rFonts w:cstheme="minorHAnsi"/>
          <w:sz w:val="32"/>
          <w:szCs w:val="32"/>
        </w:rPr>
        <w:t xml:space="preserve">per imporre </w:t>
      </w:r>
      <w:r w:rsidR="00F20A37" w:rsidRPr="00E954BF">
        <w:rPr>
          <w:rFonts w:cstheme="minorHAnsi"/>
          <w:sz w:val="32"/>
          <w:szCs w:val="32"/>
        </w:rPr>
        <w:t xml:space="preserve">il dialogo </w:t>
      </w:r>
      <w:r w:rsidR="002D195A" w:rsidRPr="00E954BF">
        <w:rPr>
          <w:rFonts w:cstheme="minorHAnsi"/>
          <w:sz w:val="32"/>
          <w:szCs w:val="32"/>
        </w:rPr>
        <w:t xml:space="preserve">con </w:t>
      </w:r>
      <w:r w:rsidR="001E3542" w:rsidRPr="00E954BF">
        <w:rPr>
          <w:rFonts w:cstheme="minorHAnsi"/>
          <w:sz w:val="32"/>
          <w:szCs w:val="32"/>
        </w:rPr>
        <w:t xml:space="preserve">i </w:t>
      </w:r>
      <w:r w:rsidR="002D195A" w:rsidRPr="00E954BF">
        <w:rPr>
          <w:rFonts w:cstheme="minorHAnsi"/>
          <w:sz w:val="32"/>
          <w:szCs w:val="32"/>
        </w:rPr>
        <w:t>sistemi ISTAT</w:t>
      </w:r>
      <w:r w:rsidR="00F251FE">
        <w:rPr>
          <w:rFonts w:cstheme="minorHAnsi"/>
          <w:sz w:val="32"/>
          <w:szCs w:val="32"/>
        </w:rPr>
        <w:t>. L</w:t>
      </w:r>
      <w:r w:rsidR="002D195A" w:rsidRPr="00E954BF">
        <w:rPr>
          <w:rFonts w:cstheme="minorHAnsi"/>
          <w:sz w:val="32"/>
          <w:szCs w:val="32"/>
        </w:rPr>
        <w:t>e “software house” si sarebbero adeguate</w:t>
      </w:r>
      <w:r w:rsidR="001E3542" w:rsidRPr="00E954BF">
        <w:rPr>
          <w:rFonts w:cstheme="minorHAnsi"/>
          <w:sz w:val="32"/>
          <w:szCs w:val="32"/>
        </w:rPr>
        <w:t xml:space="preserve"> </w:t>
      </w:r>
      <w:r w:rsidR="007E264B" w:rsidRPr="00E954BF">
        <w:rPr>
          <w:rFonts w:cstheme="minorHAnsi"/>
          <w:sz w:val="32"/>
          <w:szCs w:val="32"/>
        </w:rPr>
        <w:t xml:space="preserve">come già avvenuto con le altre PA </w:t>
      </w:r>
      <w:r w:rsidR="001E3542" w:rsidRPr="00E954BF">
        <w:rPr>
          <w:rFonts w:cstheme="minorHAnsi"/>
          <w:sz w:val="32"/>
          <w:szCs w:val="32"/>
        </w:rPr>
        <w:t xml:space="preserve">(gratis: </w:t>
      </w:r>
      <w:r w:rsidR="007D6F7A" w:rsidRPr="00E954BF">
        <w:rPr>
          <w:rFonts w:cstheme="minorHAnsi"/>
          <w:sz w:val="32"/>
          <w:szCs w:val="32"/>
        </w:rPr>
        <w:t xml:space="preserve">perché </w:t>
      </w:r>
      <w:r w:rsidR="001E3542" w:rsidRPr="00E954BF">
        <w:rPr>
          <w:rFonts w:cstheme="minorHAnsi"/>
          <w:sz w:val="32"/>
          <w:szCs w:val="32"/>
        </w:rPr>
        <w:t xml:space="preserve">i Comuni già pagano il canone per la </w:t>
      </w:r>
      <w:r w:rsidR="001E3542" w:rsidRPr="00E954BF">
        <w:rPr>
          <w:rFonts w:cstheme="minorHAnsi"/>
          <w:b/>
          <w:sz w:val="32"/>
          <w:szCs w:val="32"/>
        </w:rPr>
        <w:t>manutenzione evolutiva</w:t>
      </w:r>
      <w:r w:rsidR="001E3542" w:rsidRPr="00E954BF">
        <w:rPr>
          <w:rFonts w:cstheme="minorHAnsi"/>
          <w:sz w:val="32"/>
          <w:szCs w:val="32"/>
        </w:rPr>
        <w:t>).</w:t>
      </w:r>
      <w:r w:rsidR="000A2C3D" w:rsidRPr="00E954BF">
        <w:rPr>
          <w:rFonts w:cstheme="minorHAnsi"/>
          <w:sz w:val="32"/>
          <w:szCs w:val="32"/>
        </w:rPr>
        <w:t xml:space="preserve"> </w:t>
      </w:r>
    </w:p>
    <w:p w:rsidR="00513A26" w:rsidRDefault="00513A26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</w:p>
    <w:p w:rsidR="000A2C3D" w:rsidRPr="00E954BF" w:rsidRDefault="00F251FE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Invece, </w:t>
      </w:r>
      <w:r w:rsidR="007D6F7A" w:rsidRPr="00E954BF">
        <w:rPr>
          <w:rFonts w:cstheme="minorHAnsi"/>
          <w:sz w:val="32"/>
          <w:szCs w:val="32"/>
        </w:rPr>
        <w:t>dopo 17 anni di inerzia ecco il paradosso: l’</w:t>
      </w:r>
      <w:r w:rsidR="000A2C3D" w:rsidRPr="00E954BF">
        <w:rPr>
          <w:rFonts w:cstheme="minorHAnsi"/>
          <w:sz w:val="32"/>
          <w:szCs w:val="32"/>
        </w:rPr>
        <w:t xml:space="preserve">ISTAT decide </w:t>
      </w:r>
      <w:r w:rsidR="001D48E9" w:rsidRPr="00E954BF">
        <w:rPr>
          <w:rFonts w:cstheme="minorHAnsi"/>
          <w:sz w:val="32"/>
          <w:szCs w:val="32"/>
        </w:rPr>
        <w:t xml:space="preserve">oggi </w:t>
      </w:r>
      <w:r w:rsidR="000A2C3D" w:rsidRPr="00E954BF">
        <w:rPr>
          <w:rFonts w:cstheme="minorHAnsi"/>
          <w:sz w:val="32"/>
          <w:szCs w:val="32"/>
        </w:rPr>
        <w:t xml:space="preserve">di </w:t>
      </w:r>
      <w:r w:rsidR="0026177C" w:rsidRPr="00E954BF">
        <w:rPr>
          <w:rFonts w:cstheme="minorHAnsi"/>
          <w:sz w:val="32"/>
          <w:szCs w:val="32"/>
        </w:rPr>
        <w:t>ripescare le sanzioni de</w:t>
      </w:r>
      <w:r w:rsidR="00C05586" w:rsidRPr="00E954BF">
        <w:rPr>
          <w:rFonts w:cstheme="minorHAnsi"/>
          <w:sz w:val="32"/>
          <w:szCs w:val="32"/>
        </w:rPr>
        <w:t>ll’</w:t>
      </w:r>
      <w:r w:rsidR="0026177C" w:rsidRPr="00E954BF">
        <w:rPr>
          <w:rFonts w:cstheme="minorHAnsi"/>
          <w:sz w:val="32"/>
          <w:szCs w:val="32"/>
        </w:rPr>
        <w:t>art. 7, finora mai applicate.</w:t>
      </w:r>
      <w:r w:rsidR="000A2C3D" w:rsidRPr="00E954BF">
        <w:rPr>
          <w:rFonts w:cstheme="minorHAnsi"/>
          <w:sz w:val="32"/>
          <w:szCs w:val="32"/>
        </w:rPr>
        <w:t xml:space="preserve"> </w:t>
      </w:r>
    </w:p>
    <w:p w:rsidR="007D6F7A" w:rsidRPr="00E954BF" w:rsidRDefault="007D6F7A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  <w:r w:rsidRPr="00E954BF">
        <w:rPr>
          <w:rFonts w:cstheme="minorHAnsi"/>
          <w:sz w:val="32"/>
          <w:szCs w:val="32"/>
        </w:rPr>
        <w:t xml:space="preserve">E guarda caso </w:t>
      </w:r>
      <w:r w:rsidR="0082311D" w:rsidRPr="00E954BF">
        <w:rPr>
          <w:rFonts w:cstheme="minorHAnsi"/>
          <w:sz w:val="32"/>
          <w:szCs w:val="32"/>
        </w:rPr>
        <w:t xml:space="preserve">l’attuale versione del famigerato art. 7 </w:t>
      </w:r>
      <w:r w:rsidR="00E4211C" w:rsidRPr="00E954BF">
        <w:rPr>
          <w:rFonts w:cstheme="minorHAnsi"/>
          <w:sz w:val="32"/>
          <w:szCs w:val="32"/>
        </w:rPr>
        <w:t>sancisce che</w:t>
      </w:r>
      <w:r w:rsidR="00A540C2" w:rsidRPr="00E954BF">
        <w:rPr>
          <w:rFonts w:cstheme="minorHAnsi"/>
          <w:sz w:val="32"/>
          <w:szCs w:val="32"/>
        </w:rPr>
        <w:t>:</w:t>
      </w:r>
      <w:r w:rsidR="0082311D" w:rsidRPr="00E954BF">
        <w:rPr>
          <w:rFonts w:cstheme="minorHAnsi"/>
          <w:sz w:val="32"/>
          <w:szCs w:val="32"/>
        </w:rPr>
        <w:t xml:space="preserve"> </w:t>
      </w:r>
      <w:r w:rsidRPr="00E954BF">
        <w:rPr>
          <w:rFonts w:cstheme="minorHAnsi"/>
          <w:sz w:val="32"/>
          <w:szCs w:val="32"/>
        </w:rPr>
        <w:t>“</w:t>
      </w:r>
      <w:r w:rsidRPr="00E954BF">
        <w:rPr>
          <w:rFonts w:cstheme="minorHAnsi"/>
          <w:i/>
          <w:sz w:val="32"/>
          <w:szCs w:val="32"/>
        </w:rPr>
        <w:t>i</w:t>
      </w:r>
      <w:r w:rsidR="0082311D" w:rsidRPr="00E954BF">
        <w:rPr>
          <w:rFonts w:cstheme="minorHAnsi"/>
          <w:i/>
          <w:sz w:val="32"/>
          <w:szCs w:val="32"/>
        </w:rPr>
        <w:t xml:space="preserve"> proventi delle sanzioni amministrative …… confluiscono in </w:t>
      </w:r>
      <w:r w:rsidRPr="00E954BF">
        <w:rPr>
          <w:rFonts w:cstheme="minorHAnsi"/>
          <w:i/>
          <w:sz w:val="32"/>
          <w:szCs w:val="32"/>
        </w:rPr>
        <w:t xml:space="preserve">un </w:t>
      </w:r>
      <w:r w:rsidR="0082311D" w:rsidRPr="00E954BF">
        <w:rPr>
          <w:rFonts w:cstheme="minorHAnsi"/>
          <w:i/>
          <w:sz w:val="32"/>
          <w:szCs w:val="32"/>
        </w:rPr>
        <w:t>apposito capitolo del bilancio dell'ISTAT</w:t>
      </w:r>
      <w:r w:rsidR="00B62D10">
        <w:rPr>
          <w:rFonts w:cstheme="minorHAnsi"/>
          <w:i/>
          <w:sz w:val="32"/>
          <w:szCs w:val="32"/>
        </w:rPr>
        <w:t>”</w:t>
      </w:r>
      <w:r w:rsidR="00A540C2" w:rsidRPr="00E954BF">
        <w:rPr>
          <w:rFonts w:cstheme="minorHAnsi"/>
          <w:i/>
          <w:sz w:val="32"/>
          <w:szCs w:val="32"/>
        </w:rPr>
        <w:t>.</w:t>
      </w:r>
      <w:r w:rsidR="0082311D" w:rsidRPr="00E954BF">
        <w:rPr>
          <w:rFonts w:cstheme="minorHAnsi"/>
          <w:i/>
          <w:sz w:val="32"/>
          <w:szCs w:val="32"/>
        </w:rPr>
        <w:t xml:space="preserve"> </w:t>
      </w:r>
      <w:r w:rsidR="00A540C2" w:rsidRPr="00E954BF">
        <w:rPr>
          <w:rFonts w:cstheme="minorHAnsi"/>
          <w:sz w:val="32"/>
          <w:szCs w:val="32"/>
        </w:rPr>
        <w:t>V</w:t>
      </w:r>
      <w:r w:rsidR="00E4211C" w:rsidRPr="00E954BF">
        <w:rPr>
          <w:rFonts w:cstheme="minorHAnsi"/>
          <w:sz w:val="32"/>
          <w:szCs w:val="32"/>
        </w:rPr>
        <w:t>iene facile da supporre l’”interesse di fare cassa”</w:t>
      </w:r>
      <w:r w:rsidRPr="00E954BF">
        <w:rPr>
          <w:rFonts w:cstheme="minorHAnsi"/>
          <w:sz w:val="32"/>
          <w:szCs w:val="32"/>
        </w:rPr>
        <w:t xml:space="preserve">, sulle spalle </w:t>
      </w:r>
      <w:r w:rsidR="00E528C5">
        <w:rPr>
          <w:rFonts w:cstheme="minorHAnsi"/>
          <w:sz w:val="32"/>
          <w:szCs w:val="32"/>
        </w:rPr>
        <w:t>dei Comuni da parte della PA centrale.</w:t>
      </w:r>
      <w:r w:rsidRPr="00E954BF">
        <w:rPr>
          <w:rFonts w:cstheme="minorHAnsi"/>
          <w:sz w:val="32"/>
          <w:szCs w:val="32"/>
        </w:rPr>
        <w:t xml:space="preserve"> E non è l’unico esempio, b</w:t>
      </w:r>
      <w:r w:rsidR="00DF43D3" w:rsidRPr="00E954BF">
        <w:rPr>
          <w:rFonts w:cstheme="minorHAnsi"/>
          <w:sz w:val="32"/>
          <w:szCs w:val="32"/>
        </w:rPr>
        <w:t>asti pensare all’incasso dei tributi locali via F24 con restituzione ai Comuni previa apposita “perequazione”. Ovvero alla trattenuta fino all’1 per mille</w:t>
      </w:r>
      <w:r w:rsidR="0052175C" w:rsidRPr="00E954BF">
        <w:rPr>
          <w:rFonts w:cstheme="minorHAnsi"/>
          <w:sz w:val="32"/>
          <w:szCs w:val="32"/>
        </w:rPr>
        <w:t xml:space="preserve"> dell’</w:t>
      </w:r>
      <w:r w:rsidR="00B7565D" w:rsidRPr="00E954BF">
        <w:rPr>
          <w:rFonts w:cstheme="minorHAnsi"/>
          <w:sz w:val="32"/>
          <w:szCs w:val="32"/>
        </w:rPr>
        <w:t>IMU in favore di</w:t>
      </w:r>
      <w:r w:rsidR="00DF43D3" w:rsidRPr="00E954BF">
        <w:rPr>
          <w:rFonts w:cstheme="minorHAnsi"/>
          <w:sz w:val="32"/>
          <w:szCs w:val="32"/>
        </w:rPr>
        <w:t xml:space="preserve"> IFEL, la Fondazione che f</w:t>
      </w:r>
      <w:r w:rsidR="00B7565D" w:rsidRPr="00E954BF">
        <w:rPr>
          <w:rFonts w:cstheme="minorHAnsi"/>
          <w:sz w:val="32"/>
          <w:szCs w:val="32"/>
        </w:rPr>
        <w:t>a capo ad ANCI, che</w:t>
      </w:r>
      <w:r w:rsidR="00DF43D3" w:rsidRPr="00E954BF">
        <w:rPr>
          <w:rFonts w:cstheme="minorHAnsi"/>
          <w:sz w:val="32"/>
          <w:szCs w:val="32"/>
        </w:rPr>
        <w:t xml:space="preserve"> ha </w:t>
      </w:r>
      <w:r w:rsidR="00B7565D" w:rsidRPr="00E954BF">
        <w:rPr>
          <w:rFonts w:cstheme="minorHAnsi"/>
          <w:sz w:val="32"/>
          <w:szCs w:val="32"/>
        </w:rPr>
        <w:t xml:space="preserve">appena </w:t>
      </w:r>
      <w:r w:rsidR="00DF43D3" w:rsidRPr="00E954BF">
        <w:rPr>
          <w:rFonts w:cstheme="minorHAnsi"/>
          <w:sz w:val="32"/>
          <w:szCs w:val="32"/>
        </w:rPr>
        <w:t>chiesto ed ottenuto di essere equiparata alla PA Centrale.</w:t>
      </w:r>
    </w:p>
    <w:p w:rsidR="007D6F7A" w:rsidRPr="00E954BF" w:rsidRDefault="007D6F7A" w:rsidP="00513A26">
      <w:pPr>
        <w:spacing w:after="0" w:line="240" w:lineRule="auto"/>
        <w:contextualSpacing/>
        <w:rPr>
          <w:rFonts w:cstheme="minorHAnsi"/>
          <w:sz w:val="32"/>
          <w:szCs w:val="32"/>
        </w:rPr>
      </w:pPr>
    </w:p>
    <w:p w:rsidR="007951CD" w:rsidRDefault="00E954BF" w:rsidP="00513A26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Per fortuna a</w:t>
      </w:r>
      <w:r w:rsidR="007D6F7A" w:rsidRPr="00E954BF">
        <w:rPr>
          <w:rFonts w:cstheme="minorHAnsi"/>
          <w:sz w:val="32"/>
          <w:szCs w:val="32"/>
        </w:rPr>
        <w:t>nche questa volta ASMEL,</w:t>
      </w:r>
      <w:r w:rsidR="007D6F7A" w:rsidRPr="00E954BF">
        <w:rPr>
          <w:rFonts w:cstheme="minorHAnsi"/>
          <w:color w:val="000000"/>
          <w:sz w:val="32"/>
          <w:szCs w:val="32"/>
        </w:rPr>
        <w:t xml:space="preserve"> l’associazione italiana per la modernizzazione degli Enti Locali che unisce </w:t>
      </w:r>
      <w:r w:rsidR="007D6F7A" w:rsidRPr="00E954BF">
        <w:rPr>
          <w:rFonts w:cstheme="minorHAnsi"/>
          <w:b/>
          <w:color w:val="000000"/>
          <w:sz w:val="32"/>
          <w:szCs w:val="32"/>
        </w:rPr>
        <w:t xml:space="preserve">oltre 2200 Enti Locali di tutto il Paese, </w:t>
      </w:r>
      <w:r w:rsidR="007D6F7A" w:rsidRPr="00E954BF">
        <w:rPr>
          <w:rFonts w:cstheme="minorHAnsi"/>
          <w:sz w:val="32"/>
          <w:szCs w:val="32"/>
        </w:rPr>
        <w:t xml:space="preserve">scende in campo a favore dei Comuni italiani non adeguatamente rappresentati dall’ANCI e li riunisce venerdì a Napoli (ore </w:t>
      </w:r>
      <w:r w:rsidR="007D6F7A" w:rsidRPr="00E954BF">
        <w:rPr>
          <w:rFonts w:cstheme="minorHAnsi"/>
          <w:sz w:val="32"/>
          <w:szCs w:val="32"/>
        </w:rPr>
        <w:lastRenderedPageBreak/>
        <w:t xml:space="preserve">9.30 Hotel Ramada) nel Forum </w:t>
      </w:r>
      <w:r w:rsidR="0018547E">
        <w:rPr>
          <w:rFonts w:cstheme="minorHAnsi"/>
          <w:b/>
          <w:sz w:val="32"/>
          <w:szCs w:val="32"/>
        </w:rPr>
        <w:t>A</w:t>
      </w:r>
      <w:r w:rsidRPr="0018547E">
        <w:rPr>
          <w:rFonts w:cstheme="minorHAnsi"/>
          <w:b/>
          <w:sz w:val="32"/>
          <w:szCs w:val="32"/>
        </w:rPr>
        <w:t>dempiere o funzionare</w:t>
      </w:r>
      <w:r w:rsidR="0018547E">
        <w:rPr>
          <w:rFonts w:cstheme="minorHAnsi"/>
          <w:sz w:val="32"/>
          <w:szCs w:val="32"/>
        </w:rPr>
        <w:t xml:space="preserve">: </w:t>
      </w:r>
      <w:r w:rsidR="0018547E" w:rsidRPr="007951CD">
        <w:rPr>
          <w:rFonts w:cstheme="minorHAnsi"/>
          <w:b/>
          <w:sz w:val="32"/>
          <w:szCs w:val="32"/>
        </w:rPr>
        <w:t>Il bigottismo normativo blocca la crescita</w:t>
      </w:r>
      <w:r w:rsidR="007951CD">
        <w:rPr>
          <w:rFonts w:cstheme="minorHAnsi"/>
          <w:b/>
          <w:sz w:val="32"/>
          <w:szCs w:val="32"/>
        </w:rPr>
        <w:t>.</w:t>
      </w:r>
      <w:r w:rsidR="00B62D10">
        <w:rPr>
          <w:rFonts w:cstheme="minorHAnsi"/>
          <w:sz w:val="32"/>
          <w:szCs w:val="32"/>
        </w:rPr>
        <w:t xml:space="preserve"> </w:t>
      </w:r>
    </w:p>
    <w:p w:rsidR="007D6F7A" w:rsidRPr="00E954BF" w:rsidRDefault="00B62D10" w:rsidP="00513A26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 attesa di una soluzione parlamentare del problema f</w:t>
      </w:r>
      <w:r w:rsidR="007D6F7A" w:rsidRPr="00E954BF">
        <w:rPr>
          <w:rFonts w:cstheme="minorHAnsi"/>
          <w:sz w:val="32"/>
          <w:szCs w:val="32"/>
        </w:rPr>
        <w:t>orni</w:t>
      </w:r>
      <w:r w:rsidR="0018547E">
        <w:rPr>
          <w:rFonts w:cstheme="minorHAnsi"/>
          <w:sz w:val="32"/>
          <w:szCs w:val="32"/>
        </w:rPr>
        <w:t>amo</w:t>
      </w:r>
      <w:r w:rsidR="007D6F7A" w:rsidRPr="00E954BF">
        <w:rPr>
          <w:rFonts w:cstheme="minorHAnsi"/>
          <w:sz w:val="32"/>
          <w:szCs w:val="32"/>
        </w:rPr>
        <w:t xml:space="preserve"> anche in questo caso il gratuito patrocinio ai Comuni vessati da questa incredibile multa. Un paradosso della burocrazia arretrata dello Stato centrale che colpisce</w:t>
      </w:r>
      <w:r w:rsidR="0018547E">
        <w:rPr>
          <w:rFonts w:cstheme="minorHAnsi"/>
          <w:sz w:val="32"/>
          <w:szCs w:val="32"/>
        </w:rPr>
        <w:t xml:space="preserve"> i</w:t>
      </w:r>
      <w:r w:rsidR="007D6F7A" w:rsidRPr="00E954BF">
        <w:rPr>
          <w:rFonts w:cstheme="minorHAnsi"/>
          <w:sz w:val="32"/>
          <w:szCs w:val="32"/>
        </w:rPr>
        <w:t xml:space="preserve"> comuni</w:t>
      </w:r>
      <w:r w:rsidR="007951CD">
        <w:rPr>
          <w:rFonts w:cstheme="minorHAnsi"/>
          <w:sz w:val="32"/>
          <w:szCs w:val="32"/>
        </w:rPr>
        <w:t>, l</w:t>
      </w:r>
      <w:r w:rsidR="0018547E">
        <w:rPr>
          <w:rFonts w:cstheme="minorHAnsi"/>
          <w:sz w:val="32"/>
          <w:szCs w:val="32"/>
        </w:rPr>
        <w:t>e istituzioni più vicine ai cittadini</w:t>
      </w:r>
      <w:r w:rsidR="00E954BF">
        <w:rPr>
          <w:rFonts w:cstheme="minorHAnsi"/>
          <w:sz w:val="32"/>
          <w:szCs w:val="32"/>
        </w:rPr>
        <w:t xml:space="preserve">. Proprio quelle pastoie della burocrazia che di </w:t>
      </w:r>
      <w:r>
        <w:rPr>
          <w:rFonts w:cstheme="minorHAnsi"/>
          <w:sz w:val="32"/>
          <w:szCs w:val="32"/>
        </w:rPr>
        <w:t>recente il presidente dell’ANAC</w:t>
      </w:r>
      <w:r w:rsidR="00E954BF">
        <w:rPr>
          <w:rFonts w:cstheme="minorHAnsi"/>
          <w:sz w:val="32"/>
          <w:szCs w:val="32"/>
        </w:rPr>
        <w:t>, Raffaele Cantone ha individuato come “la principale causa della diffusione della corruzione”. Un fenomeno che anche in questo caso ASMEL prova con successo a combattere da anni con l’applicazione della tecnologia con gare d’appalto telematiche ed uno specifico software anticorruzione in dotazione ai Comuni.</w:t>
      </w:r>
    </w:p>
    <w:p w:rsidR="007D6F7A" w:rsidRPr="00E954BF" w:rsidRDefault="007D6F7A" w:rsidP="00E954BF">
      <w:pPr>
        <w:spacing w:after="0" w:line="240" w:lineRule="auto"/>
        <w:rPr>
          <w:rFonts w:cstheme="minorHAnsi"/>
          <w:sz w:val="32"/>
          <w:szCs w:val="32"/>
        </w:rPr>
      </w:pPr>
    </w:p>
    <w:p w:rsidR="007D6F7A" w:rsidRPr="00E954BF" w:rsidRDefault="007D6F7A" w:rsidP="00E954BF">
      <w:pPr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E954BF">
        <w:rPr>
          <w:rFonts w:cstheme="minorHAnsi"/>
          <w:sz w:val="32"/>
          <w:szCs w:val="32"/>
        </w:rPr>
        <w:t>Francesco Pinto, segretario generale Asmel</w:t>
      </w:r>
    </w:p>
    <w:p w:rsidR="007D6F7A" w:rsidRDefault="007D6F7A" w:rsidP="00E954BF">
      <w:pPr>
        <w:spacing w:after="0" w:line="240" w:lineRule="auto"/>
        <w:contextualSpacing/>
        <w:rPr>
          <w:sz w:val="32"/>
          <w:szCs w:val="32"/>
        </w:rPr>
      </w:pPr>
    </w:p>
    <w:p w:rsidR="00E954BF" w:rsidRDefault="00E954BF" w:rsidP="00E954BF">
      <w:pPr>
        <w:rPr>
          <w:rFonts w:ascii="Garamond" w:hAnsi="Garamond" w:cs="Tahoma"/>
          <w:b/>
        </w:rPr>
      </w:pPr>
    </w:p>
    <w:p w:rsidR="0072501B" w:rsidRPr="00E954BF" w:rsidRDefault="0072501B" w:rsidP="00E954BF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72501B" w:rsidRPr="00E954BF" w:rsidSect="00E954B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76C9"/>
    <w:rsid w:val="000076C9"/>
    <w:rsid w:val="000326EA"/>
    <w:rsid w:val="000A2C3D"/>
    <w:rsid w:val="0018547E"/>
    <w:rsid w:val="001D48E9"/>
    <w:rsid w:val="001E3542"/>
    <w:rsid w:val="00225D5C"/>
    <w:rsid w:val="0024067E"/>
    <w:rsid w:val="0026177C"/>
    <w:rsid w:val="002A4BA3"/>
    <w:rsid w:val="002C2207"/>
    <w:rsid w:val="002D195A"/>
    <w:rsid w:val="003432B5"/>
    <w:rsid w:val="004914CC"/>
    <w:rsid w:val="00513A26"/>
    <w:rsid w:val="0052175C"/>
    <w:rsid w:val="005F6A32"/>
    <w:rsid w:val="00685CAC"/>
    <w:rsid w:val="006F2BBC"/>
    <w:rsid w:val="0072501B"/>
    <w:rsid w:val="007951CD"/>
    <w:rsid w:val="007A16CE"/>
    <w:rsid w:val="007D6F7A"/>
    <w:rsid w:val="007E264B"/>
    <w:rsid w:val="008055C7"/>
    <w:rsid w:val="0082311D"/>
    <w:rsid w:val="00851B12"/>
    <w:rsid w:val="008A497E"/>
    <w:rsid w:val="008C21F7"/>
    <w:rsid w:val="00901EA2"/>
    <w:rsid w:val="009045C9"/>
    <w:rsid w:val="009577CF"/>
    <w:rsid w:val="00980BD1"/>
    <w:rsid w:val="00A540C2"/>
    <w:rsid w:val="00AA48D1"/>
    <w:rsid w:val="00B33EDB"/>
    <w:rsid w:val="00B62D10"/>
    <w:rsid w:val="00B7565D"/>
    <w:rsid w:val="00C05586"/>
    <w:rsid w:val="00C175E1"/>
    <w:rsid w:val="00C57917"/>
    <w:rsid w:val="00D724B8"/>
    <w:rsid w:val="00DF43D3"/>
    <w:rsid w:val="00E4211C"/>
    <w:rsid w:val="00E528C5"/>
    <w:rsid w:val="00E954BF"/>
    <w:rsid w:val="00F20A37"/>
    <w:rsid w:val="00F251FE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Stampa</cp:lastModifiedBy>
  <cp:revision>11</cp:revision>
  <dcterms:created xsi:type="dcterms:W3CDTF">2017-05-02T00:28:00Z</dcterms:created>
  <dcterms:modified xsi:type="dcterms:W3CDTF">2017-05-24T08:20:00Z</dcterms:modified>
</cp:coreProperties>
</file>